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  <w:r w:rsidRPr="00220852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8932" wp14:editId="16761583">
                <wp:simplePos x="0" y="0"/>
                <wp:positionH relativeFrom="column">
                  <wp:posOffset>3352800</wp:posOffset>
                </wp:positionH>
                <wp:positionV relativeFrom="paragraph">
                  <wp:posOffset>-476250</wp:posOffset>
                </wp:positionV>
                <wp:extent cx="2800350" cy="102870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4"/>
                              <w:gridCol w:w="2940"/>
                            </w:tblGrid>
                            <w:tr w:rsidR="00E7407B" w:rsidRPr="008B47B3">
                              <w:trPr>
                                <w:trHeight w:val="505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E7407B" w:rsidRPr="008B47B3" w:rsidRDefault="00E7407B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bookmarkStart w:id="0" w:name="_GoBack"/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7407B" w:rsidRPr="008B47B3" w:rsidRDefault="00E7407B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7407B" w:rsidRPr="008B47B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0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407B" w:rsidRPr="008B47B3" w:rsidRDefault="00E7407B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区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</w:rPr>
                                    <w:t xml:space="preserve">　　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07B" w:rsidRPr="008B47B3" w:rsidRDefault="00E7407B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治験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  2.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製造販売後臨床試験 </w:t>
                                  </w:r>
                                </w:p>
                                <w:p w:rsidR="00E7407B" w:rsidRPr="008B47B3" w:rsidRDefault="00E7407B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a.医薬品　b.医療機器</w:t>
                                  </w:r>
                                </w:p>
                              </w:tc>
                            </w:tr>
                          </w:tbl>
                          <w:p w:rsidR="00E7407B" w:rsidRPr="001B374C" w:rsidRDefault="00E7407B" w:rsidP="00E740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1B374C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28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4pt;margin-top:-37.5pt;width:22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4"/>
                        <w:gridCol w:w="2940"/>
                      </w:tblGrid>
                      <w:tr w:rsidR="00E7407B" w:rsidRPr="008B47B3">
                        <w:trPr>
                          <w:trHeight w:val="505"/>
                        </w:trPr>
                        <w:tc>
                          <w:tcPr>
                            <w:tcW w:w="10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:rsidR="00E7407B" w:rsidRPr="008B47B3" w:rsidRDefault="00E7407B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lang w:eastAsia="zh-TW"/>
                              </w:rPr>
                            </w:pPr>
                            <w:bookmarkStart w:id="1" w:name="_GoBack"/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E7407B" w:rsidRPr="008B47B3" w:rsidRDefault="00E7407B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E7407B" w:rsidRPr="008B47B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0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407B" w:rsidRPr="008B47B3" w:rsidRDefault="00E7407B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区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</w:rPr>
                              <w:t xml:space="preserve">　　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07B" w:rsidRPr="008B47B3" w:rsidRDefault="00E7407B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治験</w:t>
                            </w: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 xml:space="preserve">  2.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 xml:space="preserve">製造販売後臨床試験 </w:t>
                            </w:r>
                          </w:p>
                          <w:p w:rsidR="00E7407B" w:rsidRPr="008B47B3" w:rsidRDefault="00E7407B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a.医薬品　b.医療機器</w:t>
                            </w:r>
                          </w:p>
                        </w:tc>
                      </w:tr>
                    </w:tbl>
                    <w:p w:rsidR="00E7407B" w:rsidRPr="001B374C" w:rsidRDefault="00E7407B" w:rsidP="00E740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1B374C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20852">
        <w:rPr>
          <w:rFonts w:ascii="ＭＳ Ｐゴシック" w:eastAsia="ＭＳ Ｐゴシック" w:hAnsi="ＭＳ Ｐゴシック"/>
          <w:bCs/>
          <w:sz w:val="22"/>
        </w:rPr>
        <w:t>様式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20</w:t>
      </w:r>
      <w:r w:rsidRPr="00220852">
        <w:rPr>
          <w:rFonts w:ascii="ＭＳ Ｐゴシック" w:eastAsia="ＭＳ Ｐゴシック" w:hAnsi="ＭＳ Ｐゴシック"/>
          <w:bCs/>
          <w:sz w:val="22"/>
        </w:rPr>
        <w:t>-4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(コア5書式</w:t>
      </w:r>
      <w:r w:rsidRPr="00220852">
        <w:rPr>
          <w:rFonts w:ascii="ＭＳ Ｐゴシック" w:eastAsia="ＭＳ Ｐゴシック" w:hAnsi="ＭＳ Ｐゴシック"/>
          <w:bCs/>
          <w:sz w:val="22"/>
        </w:rPr>
        <w:t>)</w:t>
      </w:r>
      <w:r w:rsidRPr="0022085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　　　　　　　　　　　　　　</w:t>
      </w: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22085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</w:t>
      </w:r>
    </w:p>
    <w:p w:rsidR="00E7407B" w:rsidRPr="00220852" w:rsidRDefault="00E7407B" w:rsidP="00E7407B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E7407B" w:rsidRPr="00220852" w:rsidRDefault="00E7407B" w:rsidP="00E7407B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220852">
        <w:rPr>
          <w:rFonts w:ascii="ＭＳ ゴシック" w:eastAsia="ＭＳ ゴシック" w:hAnsi="ＭＳ ゴシック" w:hint="eastAsia"/>
          <w:b/>
          <w:sz w:val="28"/>
        </w:rPr>
        <w:t>体外診断用医薬品研究経費算定調書（その１）</w:t>
      </w:r>
    </w:p>
    <w:p w:rsidR="00E7407B" w:rsidRPr="00220852" w:rsidRDefault="00E7407B" w:rsidP="00E740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［初回申請分・実施症例分・年度毎算定分］</w:t>
      </w:r>
    </w:p>
    <w:p w:rsidR="00E7407B" w:rsidRPr="00220852" w:rsidRDefault="00E7407B" w:rsidP="00E7407B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E7407B" w:rsidRPr="00220852" w:rsidRDefault="00E7407B" w:rsidP="00E740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　治験責任医師</w:t>
      </w:r>
    </w:p>
    <w:p w:rsidR="00E7407B" w:rsidRPr="00220852" w:rsidRDefault="00E7407B" w:rsidP="00E740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　　　　診療科（部）</w:t>
      </w:r>
    </w:p>
    <w:p w:rsidR="00E7407B" w:rsidRPr="00220852" w:rsidRDefault="00E7407B" w:rsidP="00E740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職名</w:t>
      </w:r>
    </w:p>
    <w:p w:rsidR="00E7407B" w:rsidRPr="00220852" w:rsidRDefault="00E7407B" w:rsidP="00E740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氏名　　　　　　　　　　　　</w:t>
      </w: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  <w:u w:val="single"/>
        </w:rPr>
      </w:pPr>
      <w:r w:rsidRPr="00220852">
        <w:rPr>
          <w:rFonts w:ascii="ＭＳ ゴシック" w:eastAsia="ＭＳ ゴシック" w:hAnsi="ＭＳ ゴシック" w:hint="eastAsia"/>
          <w:sz w:val="22"/>
        </w:rPr>
        <w:t>１．治験依頼者名：</w:t>
      </w: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治験薬名：</w:t>
      </w: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治験課題名：</w:t>
      </w: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２．目標とする症例数：　　　　　　　症例</w:t>
      </w: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治験契約期間：　　平成　　年　　月　　日　〜　平成　　年　月　　日</w:t>
      </w:r>
    </w:p>
    <w:p w:rsidR="00E7407B" w:rsidRPr="00220852" w:rsidRDefault="00E7407B" w:rsidP="00E7407B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（エントリー終了予定日　平成　　年　　月　　日）</w:t>
      </w: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３．臨床性能試験等研究経費　今回算定分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1798"/>
        <w:gridCol w:w="472"/>
        <w:gridCol w:w="1555"/>
        <w:gridCol w:w="1555"/>
        <w:gridCol w:w="1546"/>
        <w:gridCol w:w="1415"/>
        <w:gridCol w:w="398"/>
      </w:tblGrid>
      <w:tr w:rsidR="00E7407B" w:rsidRPr="00220852" w:rsidTr="00F32901">
        <w:trPr>
          <w:cantSplit/>
          <w:trHeight w:val="321"/>
        </w:trPr>
        <w:tc>
          <w:tcPr>
            <w:tcW w:w="18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pct"/>
            <w:vMerge w:val="restart"/>
            <w:tcBorders>
              <w:top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要　素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ウエイト</w:t>
            </w:r>
          </w:p>
        </w:tc>
        <w:tc>
          <w:tcPr>
            <w:tcW w:w="3409" w:type="pct"/>
            <w:gridSpan w:val="4"/>
            <w:tcBorders>
              <w:top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ポイント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ポイント</w:t>
            </w:r>
          </w:p>
        </w:tc>
      </w:tr>
      <w:tr w:rsidR="00E7407B" w:rsidRPr="00220852" w:rsidTr="00F32901">
        <w:trPr>
          <w:cantSplit/>
          <w:trHeight w:val="680"/>
        </w:trPr>
        <w:tc>
          <w:tcPr>
            <w:tcW w:w="18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Ⅰ</w:t>
            </w:r>
          </w:p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（ウエイト×１）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Ⅱ</w:t>
            </w:r>
          </w:p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（ウエイト×２）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Ⅲ</w:t>
            </w:r>
          </w:p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（ウエイト×３）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Ⅳ</w:t>
            </w:r>
          </w:p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（ウエイト×５）</w:t>
            </w:r>
          </w:p>
        </w:tc>
        <w:tc>
          <w:tcPr>
            <w:tcW w:w="197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A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検体数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１０</w:t>
            </w:r>
          </w:p>
        </w:tc>
        <w:tc>
          <w:tcPr>
            <w:tcW w:w="873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７５検体以下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７６〜１５０検体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１５１検体以上</w:t>
            </w:r>
          </w:p>
        </w:tc>
        <w:tc>
          <w:tcPr>
            <w:tcW w:w="19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B</w:t>
            </w:r>
          </w:p>
        </w:tc>
        <w:tc>
          <w:tcPr>
            <w:tcW w:w="939" w:type="pct"/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負荷試験</w:t>
            </w:r>
          </w:p>
        </w:tc>
        <w:tc>
          <w:tcPr>
            <w:tcW w:w="274" w:type="pct"/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873" w:type="pct"/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×人数</w:t>
            </w:r>
          </w:p>
        </w:tc>
        <w:tc>
          <w:tcPr>
            <w:tcW w:w="873" w:type="pct"/>
            <w:tcBorders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8" w:type="pct"/>
            <w:tcBorders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5" w:type="pct"/>
            <w:tcBorders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C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検体採取の難易度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尿、糞便、唾液、喀痰、毛髪、涙液、汗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血液、分泌物、精液、粘液、乳汁、滑液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胃液、腸液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髄液、羊水、組織、胸水、腹水、腫瘍内容物</w:t>
            </w:r>
          </w:p>
        </w:tc>
        <w:tc>
          <w:tcPr>
            <w:tcW w:w="19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D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検体の対象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成人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小児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新生児</w:t>
            </w:r>
          </w:p>
        </w:tc>
        <w:tc>
          <w:tcPr>
            <w:tcW w:w="795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  <w:trHeight w:val="618"/>
        </w:trPr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E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検体収集の難易度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希少疾病以外</w:t>
            </w:r>
          </w:p>
        </w:tc>
        <w:tc>
          <w:tcPr>
            <w:tcW w:w="873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希少疾病</w:t>
            </w:r>
          </w:p>
        </w:tc>
        <w:tc>
          <w:tcPr>
            <w:tcW w:w="795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F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経過観察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×人数×１／５</w:t>
            </w:r>
          </w:p>
        </w:tc>
        <w:tc>
          <w:tcPr>
            <w:tcW w:w="873" w:type="pct"/>
            <w:tcBorders>
              <w:bottom w:val="single" w:sz="4" w:space="0" w:color="auto"/>
              <w:tr2bl w:val="single" w:sz="4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68" w:type="pct"/>
            <w:tcBorders>
              <w:bottom w:val="single" w:sz="4" w:space="0" w:color="auto"/>
              <w:tr2bl w:val="single" w:sz="4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  <w:tr2bl w:val="single" w:sz="4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bottom w:val="single" w:sz="4" w:space="0" w:color="auto"/>
              <w:right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測定方法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自動分析法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用手法</w:t>
            </w:r>
          </w:p>
        </w:tc>
        <w:tc>
          <w:tcPr>
            <w:tcW w:w="86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H</w:t>
            </w:r>
          </w:p>
        </w:tc>
        <w:tc>
          <w:tcPr>
            <w:tcW w:w="939" w:type="pct"/>
            <w:tcBorders>
              <w:top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症例発表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有り</w:t>
            </w:r>
          </w:p>
        </w:tc>
        <w:tc>
          <w:tcPr>
            <w:tcW w:w="873" w:type="pc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I</w:t>
            </w:r>
          </w:p>
        </w:tc>
        <w:tc>
          <w:tcPr>
            <w:tcW w:w="939" w:type="pct"/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承認申請に使用される文書等の作成</w:t>
            </w:r>
          </w:p>
        </w:tc>
        <w:tc>
          <w:tcPr>
            <w:tcW w:w="274" w:type="pct"/>
            <w:vAlign w:val="center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873" w:type="pct"/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有り</w:t>
            </w:r>
          </w:p>
        </w:tc>
        <w:tc>
          <w:tcPr>
            <w:tcW w:w="873" w:type="pct"/>
            <w:tcBorders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68" w:type="pct"/>
            <w:tcBorders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pct"/>
            <w:tcBorders>
              <w:tr2bl w:val="single" w:sz="4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J</w:t>
            </w:r>
          </w:p>
        </w:tc>
        <w:tc>
          <w:tcPr>
            <w:tcW w:w="939" w:type="pct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その他の要素（　　　　　　）</w:t>
            </w:r>
          </w:p>
        </w:tc>
        <w:tc>
          <w:tcPr>
            <w:tcW w:w="274" w:type="pct"/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3" w:type="pct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3" w:type="pct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8" w:type="pct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5" w:type="pct"/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407B" w:rsidRPr="00220852" w:rsidTr="00F32901">
        <w:trPr>
          <w:cantSplit/>
        </w:trPr>
        <w:tc>
          <w:tcPr>
            <w:tcW w:w="181" w:type="pct"/>
            <w:tcBorders>
              <w:left w:val="single" w:sz="12" w:space="0" w:color="auto"/>
              <w:bottom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pct"/>
            <w:tcBorders>
              <w:bottom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5" w:type="pct"/>
            <w:tcBorders>
              <w:bottom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</w:tcPr>
          <w:p w:rsidR="00E7407B" w:rsidRPr="00220852" w:rsidRDefault="00E7407B" w:rsidP="00F3290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7407B" w:rsidRPr="00220852" w:rsidRDefault="00E7407B" w:rsidP="00E7407B">
      <w:pPr>
        <w:spacing w:line="28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Ａ～Jポイント数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　6,000　＝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220852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 xml:space="preserve">　　　　　</w:t>
      </w:r>
    </w:p>
    <w:p w:rsidR="00E7407B" w:rsidRPr="00220852" w:rsidRDefault="00E7407B" w:rsidP="00E740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４．旅費</w:t>
      </w: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1468"/>
        <w:gridCol w:w="1633"/>
        <w:gridCol w:w="1633"/>
        <w:gridCol w:w="1306"/>
      </w:tblGrid>
      <w:tr w:rsidR="00E7407B" w:rsidRPr="00220852" w:rsidTr="00F32901">
        <w:tc>
          <w:tcPr>
            <w:tcW w:w="1660" w:type="pct"/>
            <w:vAlign w:val="center"/>
          </w:tcPr>
          <w:p w:rsidR="00E7407B" w:rsidRPr="00220852" w:rsidRDefault="00E7407B" w:rsidP="00F32901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旅行者[診療科（部）、役職]</w:t>
            </w:r>
          </w:p>
        </w:tc>
        <w:tc>
          <w:tcPr>
            <w:tcW w:w="812" w:type="pct"/>
            <w:vAlign w:val="center"/>
          </w:tcPr>
          <w:p w:rsidR="00E7407B" w:rsidRPr="00220852" w:rsidRDefault="00E7407B" w:rsidP="00F329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用　務</w:t>
            </w:r>
          </w:p>
        </w:tc>
        <w:tc>
          <w:tcPr>
            <w:tcW w:w="903" w:type="pct"/>
            <w:vAlign w:val="center"/>
          </w:tcPr>
          <w:p w:rsidR="00E7407B" w:rsidRPr="00220852" w:rsidRDefault="00E7407B" w:rsidP="00F329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用務先</w:t>
            </w:r>
          </w:p>
        </w:tc>
        <w:tc>
          <w:tcPr>
            <w:tcW w:w="903" w:type="pct"/>
            <w:vAlign w:val="center"/>
          </w:tcPr>
          <w:p w:rsidR="00E7407B" w:rsidRPr="00220852" w:rsidRDefault="00E7407B" w:rsidP="00F329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旅行期間</w:t>
            </w:r>
          </w:p>
        </w:tc>
        <w:tc>
          <w:tcPr>
            <w:tcW w:w="722" w:type="pct"/>
            <w:vAlign w:val="center"/>
          </w:tcPr>
          <w:p w:rsidR="00E7407B" w:rsidRPr="00220852" w:rsidRDefault="00E7407B" w:rsidP="00F329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回　数</w:t>
            </w:r>
          </w:p>
        </w:tc>
      </w:tr>
      <w:tr w:rsidR="00E7407B" w:rsidRPr="00220852" w:rsidTr="00F32901">
        <w:trPr>
          <w:trHeight w:val="714"/>
        </w:trPr>
        <w:tc>
          <w:tcPr>
            <w:tcW w:w="1660" w:type="pct"/>
          </w:tcPr>
          <w:p w:rsidR="00E7407B" w:rsidRPr="00220852" w:rsidRDefault="00E7407B" w:rsidP="00F32901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2" w:type="pct"/>
          </w:tcPr>
          <w:p w:rsidR="00E7407B" w:rsidRPr="00220852" w:rsidRDefault="00E7407B" w:rsidP="00F32901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" w:type="pct"/>
          </w:tcPr>
          <w:p w:rsidR="00E7407B" w:rsidRPr="00220852" w:rsidRDefault="00E7407B" w:rsidP="00F32901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" w:type="pct"/>
          </w:tcPr>
          <w:p w:rsidR="00E7407B" w:rsidRPr="00220852" w:rsidRDefault="00E7407B" w:rsidP="00F32901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2" w:type="pct"/>
          </w:tcPr>
          <w:p w:rsidR="00E7407B" w:rsidRPr="00220852" w:rsidRDefault="00E7407B" w:rsidP="00F32901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7407B" w:rsidRPr="00220852" w:rsidRDefault="00E7407B" w:rsidP="00E740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５．謝金　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p w:rsidR="00E7407B" w:rsidRPr="00220852" w:rsidRDefault="00E7407B" w:rsidP="00E7407B">
      <w:pPr>
        <w:spacing w:line="260" w:lineRule="exact"/>
        <w:ind w:left="315"/>
        <w:rPr>
          <w:rFonts w:ascii="ＭＳ ゴシック" w:eastAsia="ＭＳ ゴシック" w:hAnsi="ＭＳ ゴシック"/>
          <w:sz w:val="22"/>
          <w:u w:val="single"/>
        </w:rPr>
      </w:pPr>
      <w:r w:rsidRPr="00220852">
        <w:rPr>
          <w:rFonts w:ascii="ＭＳ ゴシック" w:eastAsia="ＭＳ ゴシック" w:hAnsi="ＭＳ ゴシック" w:hint="eastAsia"/>
          <w:sz w:val="22"/>
        </w:rPr>
        <w:t>当該治験に必要な協力者等（臨床試験審査委員会の外部委員等）に支払う経費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220852">
        <w:rPr>
          <w:rFonts w:ascii="ＭＳ ゴシック" w:eastAsia="ＭＳ ゴシック" w:hAnsi="ＭＳ ゴシック"/>
          <w:sz w:val="22"/>
          <w:u w:val="single"/>
        </w:rPr>
        <w:t>6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>0,000　円</w:t>
      </w:r>
    </w:p>
    <w:p w:rsidR="00E7407B" w:rsidRPr="00220852" w:rsidRDefault="00E7407B" w:rsidP="00E7407B">
      <w:pPr>
        <w:spacing w:line="260" w:lineRule="exact"/>
        <w:ind w:left="315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６．管理的経費　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p w:rsidR="00E7407B" w:rsidRPr="00220852" w:rsidRDefault="00E7407B" w:rsidP="00E7407B">
      <w:pPr>
        <w:spacing w:line="26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（1）備品費（当該治験に必要な機械器具の購入に要する経費）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円</w:t>
      </w:r>
    </w:p>
    <w:p w:rsidR="00E7407B" w:rsidRPr="00220852" w:rsidRDefault="00E7407B" w:rsidP="00E7407B">
      <w:pPr>
        <w:spacing w:line="26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（2）賃金（治験の進行や治験薬管理等のために雇用する非常勤職員の経費）</w:t>
      </w:r>
    </w:p>
    <w:p w:rsidR="00E7407B" w:rsidRPr="00220852" w:rsidRDefault="00E7407B" w:rsidP="00E7407B">
      <w:pPr>
        <w:spacing w:line="260" w:lineRule="exact"/>
        <w:ind w:firstLineChars="400" w:firstLine="880"/>
        <w:rPr>
          <w:rFonts w:ascii="ＭＳ ゴシック" w:eastAsia="ＭＳ ゴシック" w:hAnsi="ＭＳ ゴシック"/>
          <w:sz w:val="22"/>
          <w:u w:val="single"/>
        </w:rPr>
      </w:pP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円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220852">
        <w:rPr>
          <w:rFonts w:ascii="ＭＳ ゴシック" w:eastAsia="ＭＳ ゴシック" w:hAnsi="ＭＳ ゴシック" w:hint="eastAsia"/>
          <w:sz w:val="22"/>
        </w:rPr>
        <w:t>症例＋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>その他　　　　　円</w:t>
      </w:r>
      <w:r w:rsidRPr="00220852">
        <w:rPr>
          <w:rFonts w:ascii="ＭＳ ゴシック" w:eastAsia="ＭＳ ゴシック" w:hAnsi="ＭＳ ゴシック" w:hint="eastAsia"/>
          <w:sz w:val="22"/>
        </w:rPr>
        <w:t>＝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円</w:t>
      </w:r>
    </w:p>
    <w:p w:rsidR="00E7407B" w:rsidRPr="00220852" w:rsidRDefault="00E7407B" w:rsidP="00E7407B">
      <w:pPr>
        <w:spacing w:line="26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（3）管理費（治験審査委員会事務処理経費、治験薬管理、治験の進行等に必要な経費）＝</w:t>
      </w:r>
    </w:p>
    <w:p w:rsidR="00E7407B" w:rsidRPr="00220852" w:rsidRDefault="00E7407B" w:rsidP="00E7407B">
      <w:pPr>
        <w:spacing w:line="260" w:lineRule="exact"/>
        <w:ind w:leftChars="550" w:left="1155" w:rightChars="159" w:right="334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〔（３．臨床試験研究経費）＋（４．旅費）＋（５．被験者負担軽減のための経費）＋（６．謝金）＋（７．管理的経費のうち（1）備品費、（2）賃金）〕×１０％</w:t>
      </w: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７．研究経費算定方法</w:t>
      </w: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7407B" w:rsidRPr="00220852" w:rsidRDefault="00E7407B" w:rsidP="00E7407B">
      <w:pPr>
        <w:spacing w:line="260" w:lineRule="exact"/>
        <w:ind w:leftChars="150" w:left="1573" w:hangingChars="572" w:hanging="1258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直接経費＝（３．臨床試験研究経費）＋（４．旅費）＋（５．被験者負担軽減のための経費）＋（６.謝金）＋（７．管理的経費）</w:t>
      </w:r>
    </w:p>
    <w:p w:rsidR="00E7407B" w:rsidRPr="00220852" w:rsidRDefault="00E7407B" w:rsidP="00E7407B">
      <w:pPr>
        <w:spacing w:line="260" w:lineRule="exact"/>
        <w:ind w:leftChars="150" w:left="1573" w:hangingChars="572" w:hanging="1258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間接経費＝直接経費×３０％</w:t>
      </w:r>
    </w:p>
    <w:p w:rsidR="00E7407B" w:rsidRPr="00220852" w:rsidRDefault="00E7407B" w:rsidP="00E7407B">
      <w:pPr>
        <w:spacing w:line="260" w:lineRule="exact"/>
        <w:ind w:leftChars="150" w:left="1573" w:hangingChars="572" w:hanging="1258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消費税＝（直接経費</w:t>
      </w:r>
      <w:r w:rsidRPr="0022085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＊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＋間接経費</w:t>
      </w:r>
      <w:r w:rsidRPr="0022085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＊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）×８％　　（＊旅費を除く）</w:t>
      </w:r>
    </w:p>
    <w:p w:rsidR="00E7407B" w:rsidRPr="009F4C70" w:rsidRDefault="00E7407B" w:rsidP="00E7407B">
      <w:pPr>
        <w:spacing w:line="260" w:lineRule="exact"/>
        <w:ind w:leftChars="150" w:left="1516" w:hangingChars="572" w:hanging="1201"/>
        <w:rPr>
          <w:rFonts w:asciiTheme="majorEastAsia" w:eastAsiaTheme="majorEastAsia" w:hAnsiTheme="majorEastAsia"/>
          <w:sz w:val="22"/>
          <w:szCs w:val="22"/>
        </w:rPr>
      </w:pPr>
      <w:r w:rsidRPr="009F4C70">
        <w:rPr>
          <w:rFonts w:asciiTheme="majorEastAsia" w:eastAsiaTheme="majorEastAsia" w:hAnsiTheme="majorEastAsia" w:hint="eastAsia"/>
        </w:rPr>
        <w:t>ただし、税法の改正により消費税の税率が変更された場合は、変更後の税率を加算するものとする。</w:t>
      </w:r>
    </w:p>
    <w:p w:rsidR="00E7407B" w:rsidRPr="00220852" w:rsidRDefault="00E7407B" w:rsidP="00E7407B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60" w:lineRule="exact"/>
        <w:ind w:firstLineChars="143" w:firstLine="300"/>
        <w:rPr>
          <w:rFonts w:ascii="ＭＳ ゴシック" w:eastAsia="ＭＳ ゴシック" w:hAnsi="ＭＳ ゴシック"/>
          <w:bdr w:val="single" w:sz="4" w:space="0" w:color="auto"/>
        </w:rPr>
      </w:pPr>
      <w:r w:rsidRPr="00220852">
        <w:rPr>
          <w:rFonts w:ascii="ＭＳ ゴシック" w:eastAsia="ＭＳ ゴシック" w:hAnsi="ＭＳ ゴシック" w:hint="eastAsia"/>
          <w:u w:val="single"/>
        </w:rPr>
        <w:t>研究経費</w:t>
      </w:r>
      <w:r w:rsidRPr="00220852">
        <w:rPr>
          <w:rFonts w:ascii="ＭＳ ゴシック" w:eastAsia="ＭＳ ゴシック" w:hAnsi="ＭＳ ゴシック" w:hint="eastAsia"/>
        </w:rPr>
        <w:t>＝直接経費＋間接経費＋消費税</w:t>
      </w:r>
    </w:p>
    <w:p w:rsidR="00E7407B" w:rsidRPr="00220852" w:rsidRDefault="00E7407B" w:rsidP="00E740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E7407B" w:rsidRPr="00220852" w:rsidRDefault="00E7407B" w:rsidP="00E740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注１．当該ポイント算出表は、測定項目が新しい品目に係る臨床性能試験データを収集するものについて適用する。</w:t>
      </w:r>
    </w:p>
    <w:p w:rsidR="00E7407B" w:rsidRPr="00220852" w:rsidRDefault="00E7407B" w:rsidP="00E740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注２．「B 負荷試験」及び「F 経過観察」の欄は、当該臨床性能試験を実施する際に、薬剤負荷試験などの試験を課す場合及び経過観察を課す場合、その課した人数に応じてポイントを算出すること。</w:t>
      </w:r>
    </w:p>
    <w:p w:rsidR="006E119B" w:rsidRDefault="00E7407B" w:rsidP="00E7407B">
      <w:pPr>
        <w:ind w:leftChars="-135" w:left="-282" w:hanging="1"/>
      </w:pPr>
      <w:r w:rsidRPr="00220852">
        <w:rPr>
          <w:rFonts w:ascii="ＭＳ ゴシック" w:eastAsia="ＭＳ ゴシック" w:hAnsi="ＭＳ ゴシック" w:hint="eastAsia"/>
          <w:sz w:val="22"/>
        </w:rPr>
        <w:t>注３．「C 検体採取の難易度」の欄において、血液とは全血、血漿又は血清をいう。また、記載以外の検体の場合は検体採取の難易度に応じて算出する。</w:t>
      </w:r>
    </w:p>
    <w:sectPr w:rsidR="006E119B" w:rsidSect="00E7407B"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B"/>
    <w:rsid w:val="006E119B"/>
    <w:rsid w:val="00E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2302B-8D0F-4ABA-91FB-D675E785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gunmaciru1</cp:lastModifiedBy>
  <cp:revision>1</cp:revision>
  <dcterms:created xsi:type="dcterms:W3CDTF">2015-12-03T08:34:00Z</dcterms:created>
  <dcterms:modified xsi:type="dcterms:W3CDTF">2015-12-03T08:35:00Z</dcterms:modified>
</cp:coreProperties>
</file>